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01" w:rsidRDefault="008E0C0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SATZUNG</w:t>
      </w:r>
    </w:p>
    <w:p w:rsidR="008E0C01" w:rsidRDefault="008E0C01">
      <w:pPr>
        <w:jc w:val="center"/>
        <w:rPr>
          <w:b/>
          <w:sz w:val="32"/>
          <w:u w:val="single"/>
        </w:rPr>
      </w:pPr>
    </w:p>
    <w:p w:rsidR="008E0C01" w:rsidRDefault="008E0C01">
      <w:pPr>
        <w:jc w:val="center"/>
        <w:rPr>
          <w:b/>
          <w:sz w:val="32"/>
        </w:rPr>
      </w:pPr>
      <w:r>
        <w:rPr>
          <w:b/>
          <w:sz w:val="32"/>
        </w:rPr>
        <w:t xml:space="preserve">der Gemeinde </w:t>
      </w:r>
      <w:r w:rsidR="00A11823">
        <w:rPr>
          <w:b/>
          <w:sz w:val="32"/>
        </w:rPr>
        <w:t>Alveslohe</w:t>
      </w:r>
      <w:r>
        <w:rPr>
          <w:b/>
          <w:sz w:val="32"/>
        </w:rPr>
        <w:t>, Kreis Segeberg,</w:t>
      </w:r>
    </w:p>
    <w:p w:rsidR="008E0C01" w:rsidRDefault="008E0C01">
      <w:pPr>
        <w:jc w:val="center"/>
        <w:rPr>
          <w:b/>
          <w:sz w:val="32"/>
        </w:rPr>
      </w:pPr>
      <w:r>
        <w:rPr>
          <w:b/>
          <w:sz w:val="32"/>
        </w:rPr>
        <w:t>für den Bebauungsplan Nr.</w:t>
      </w:r>
      <w:r w:rsidR="00A11823">
        <w:rPr>
          <w:b/>
          <w:sz w:val="32"/>
        </w:rPr>
        <w:t>23</w:t>
      </w:r>
      <w:r w:rsidR="00584D12">
        <w:rPr>
          <w:b/>
          <w:sz w:val="32"/>
        </w:rPr>
        <w:t xml:space="preserve"> 1. Ergänzung</w:t>
      </w:r>
      <w:r>
        <w:rPr>
          <w:b/>
          <w:sz w:val="32"/>
        </w:rPr>
        <w:t xml:space="preserve"> für das Gebiet </w:t>
      </w:r>
    </w:p>
    <w:p w:rsidR="008E0C01" w:rsidRPr="00584D12" w:rsidRDefault="008E0C01">
      <w:pPr>
        <w:jc w:val="center"/>
        <w:rPr>
          <w:b/>
          <w:sz w:val="28"/>
          <w:szCs w:val="28"/>
          <w:u w:val="single"/>
        </w:rPr>
      </w:pPr>
      <w:r w:rsidRPr="00584D12">
        <w:rPr>
          <w:b/>
          <w:sz w:val="28"/>
          <w:szCs w:val="28"/>
        </w:rPr>
        <w:t>„</w:t>
      </w:r>
      <w:r w:rsidR="00A11823" w:rsidRPr="00584D12">
        <w:rPr>
          <w:b/>
          <w:sz w:val="28"/>
          <w:szCs w:val="28"/>
        </w:rPr>
        <w:t>Pinndi</w:t>
      </w:r>
      <w:r w:rsidR="00B02B3C" w:rsidRPr="00584D12">
        <w:rPr>
          <w:b/>
          <w:sz w:val="28"/>
          <w:szCs w:val="28"/>
        </w:rPr>
        <w:t>e</w:t>
      </w:r>
      <w:r w:rsidR="00A11823" w:rsidRPr="00584D12">
        <w:rPr>
          <w:b/>
          <w:sz w:val="28"/>
          <w:szCs w:val="28"/>
        </w:rPr>
        <w:t>ck</w:t>
      </w:r>
      <w:r w:rsidR="00464522" w:rsidRPr="00584D12">
        <w:rPr>
          <w:b/>
          <w:sz w:val="28"/>
          <w:szCs w:val="28"/>
        </w:rPr>
        <w:t>“</w:t>
      </w:r>
    </w:p>
    <w:p w:rsidR="008E0C01" w:rsidRDefault="008E0C01">
      <w:pPr>
        <w:jc w:val="center"/>
      </w:pPr>
    </w:p>
    <w:p w:rsidR="008E0C01" w:rsidRDefault="008E0C01">
      <w:pPr>
        <w:jc w:val="both"/>
      </w:pPr>
      <w:r>
        <w:t xml:space="preserve">Aufgrund des § 10 des Baugesetzbuches (BauGB) in der Fassung vom 23.09.2004 in der zum Zeitpunkt des Satzungsbeschlusses gültigen Fassung sowie nach § </w:t>
      </w:r>
      <w:r w:rsidR="00980FFB">
        <w:t>84</w:t>
      </w:r>
      <w:r>
        <w:t xml:space="preserve"> der Landesbauordnung (LBO) vom </w:t>
      </w:r>
      <w:r w:rsidR="00A7607E">
        <w:t>22.01</w:t>
      </w:r>
      <w:r>
        <w:t>.200</w:t>
      </w:r>
      <w:r w:rsidR="00A7607E">
        <w:t>9</w:t>
      </w:r>
      <w:r>
        <w:t xml:space="preserve"> wird nach Beschlussfassung durch die Gemeindevertretung vom        folgende Satzung über den Bebauungsplan Nr. </w:t>
      </w:r>
      <w:r w:rsidR="00A11823">
        <w:t>23</w:t>
      </w:r>
      <w:r>
        <w:t xml:space="preserve"> </w:t>
      </w:r>
      <w:r w:rsidR="00584D12">
        <w:t xml:space="preserve">1. Änderung undErgänzung </w:t>
      </w:r>
      <w:r>
        <w:t>für das Gebiet „</w:t>
      </w:r>
      <w:r w:rsidR="00A11823">
        <w:rPr>
          <w:szCs w:val="24"/>
        </w:rPr>
        <w:t>P</w:t>
      </w:r>
      <w:r w:rsidR="00094DEA">
        <w:rPr>
          <w:szCs w:val="24"/>
        </w:rPr>
        <w:t>inndi</w:t>
      </w:r>
      <w:r w:rsidR="00A11823">
        <w:rPr>
          <w:szCs w:val="24"/>
        </w:rPr>
        <w:t>ck</w:t>
      </w:r>
      <w:r w:rsidRPr="00464522">
        <w:rPr>
          <w:szCs w:val="24"/>
        </w:rPr>
        <w:t xml:space="preserve"> “,</w:t>
      </w:r>
      <w:r>
        <w:t xml:space="preserve"> bestehend aus der Pla</w:t>
      </w:r>
      <w:r>
        <w:t>n</w:t>
      </w:r>
      <w:r>
        <w:t>zeichnung (Teil A) und dem Text (Teil B) erlassen.</w:t>
      </w:r>
    </w:p>
    <w:p w:rsidR="008E0C01" w:rsidRDefault="008E0C01"/>
    <w:p w:rsidR="008E0C01" w:rsidRDefault="008E0C01">
      <w:pPr>
        <w:jc w:val="center"/>
        <w:rPr>
          <w:b/>
          <w:sz w:val="32"/>
        </w:rPr>
      </w:pPr>
      <w:r>
        <w:rPr>
          <w:b/>
          <w:sz w:val="32"/>
        </w:rPr>
        <w:t>TEIL B  -TEXT-</w:t>
      </w:r>
    </w:p>
    <w:p w:rsidR="008E0C01" w:rsidRDefault="008E0C01">
      <w:pPr>
        <w:jc w:val="center"/>
        <w:rPr>
          <w:b/>
          <w:sz w:val="32"/>
        </w:rPr>
      </w:pPr>
      <w:r>
        <w:rPr>
          <w:b/>
          <w:sz w:val="32"/>
        </w:rPr>
        <w:tab/>
      </w:r>
    </w:p>
    <w:p w:rsidR="008E0C01" w:rsidRDefault="008E0C01">
      <w:pPr>
        <w:jc w:val="center"/>
      </w:pPr>
    </w:p>
    <w:p w:rsidR="008E0C01" w:rsidRDefault="008E0C01">
      <w:pPr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Art der baulichen Nutzung (§ 9 Abs.1  Nr.1 + 2 BauGB )</w:t>
      </w:r>
    </w:p>
    <w:p w:rsidR="008E0C01" w:rsidRDefault="008E0C01">
      <w:pPr>
        <w:jc w:val="both"/>
        <w:rPr>
          <w:b/>
        </w:rPr>
      </w:pPr>
    </w:p>
    <w:p w:rsidR="008E0C01" w:rsidRDefault="008E0C01">
      <w:pPr>
        <w:spacing w:line="360" w:lineRule="auto"/>
        <w:ind w:left="426"/>
        <w:jc w:val="both"/>
      </w:pPr>
      <w:r>
        <w:t>In dem in der Planzeichnung festgesetzten WA-Gebiet sind gemäß § 1 Abs. 6 BauNVO die Ausnahmen des § 4 Abs.3 BauNVO</w:t>
      </w:r>
    </w:p>
    <w:p w:rsidR="008E0C01" w:rsidRDefault="008E0C01">
      <w:pPr>
        <w:spacing w:line="360" w:lineRule="auto"/>
        <w:ind w:left="426" w:hanging="426"/>
        <w:jc w:val="both"/>
      </w:pPr>
      <w:r>
        <w:tab/>
        <w:t>Nr.4 Gartenbaubetriebe</w:t>
      </w:r>
      <w:r w:rsidR="002F2798">
        <w:t xml:space="preserve"> und </w:t>
      </w:r>
    </w:p>
    <w:p w:rsidR="008E0C01" w:rsidRDefault="008E0C01">
      <w:pPr>
        <w:spacing w:line="360" w:lineRule="auto"/>
        <w:ind w:left="426" w:hanging="426"/>
        <w:jc w:val="both"/>
      </w:pPr>
      <w:r>
        <w:tab/>
        <w:t>Nr.5 Tankstellen</w:t>
      </w:r>
    </w:p>
    <w:p w:rsidR="008E0C01" w:rsidRDefault="008E0C01">
      <w:pPr>
        <w:spacing w:line="360" w:lineRule="auto"/>
        <w:ind w:left="426" w:hanging="426"/>
        <w:jc w:val="both"/>
      </w:pPr>
      <w:r>
        <w:tab/>
        <w:t>nicht Bestandteil des Bebauungsplanes.</w:t>
      </w:r>
    </w:p>
    <w:p w:rsidR="00584D12" w:rsidRDefault="00584D12">
      <w:pPr>
        <w:spacing w:line="360" w:lineRule="auto"/>
        <w:ind w:left="426" w:hanging="426"/>
        <w:jc w:val="both"/>
      </w:pPr>
    </w:p>
    <w:p w:rsidR="00584D12" w:rsidRPr="00584D12" w:rsidRDefault="00584D12" w:rsidP="00584D12">
      <w:pPr>
        <w:overflowPunct/>
        <w:autoSpaceDE/>
        <w:autoSpaceDN/>
        <w:adjustRightInd/>
        <w:spacing w:after="120" w:line="480" w:lineRule="auto"/>
        <w:textAlignment w:val="auto"/>
      </w:pPr>
      <w:r w:rsidRPr="00584D12">
        <w:t>In dem in der Planzeichnung – Teil A – festgesetzten Mischgebiet sind Vergn</w:t>
      </w:r>
      <w:r w:rsidRPr="00584D12">
        <w:t>ü</w:t>
      </w:r>
      <w:r w:rsidRPr="00584D12">
        <w:t>gungsstätten nach § 6 Abs. 2 Nr. 8 und Abs. 3 BauNVO und Tankstellen gem. § 6 Abs. 2 Nr. 7 unzulässig.</w:t>
      </w:r>
    </w:p>
    <w:p w:rsidR="008E0C01" w:rsidRDefault="008E0C01">
      <w:pPr>
        <w:spacing w:line="360" w:lineRule="auto"/>
        <w:ind w:left="426" w:hanging="426"/>
        <w:jc w:val="both"/>
      </w:pPr>
    </w:p>
    <w:p w:rsidR="008E0C01" w:rsidRDefault="008E0C01">
      <w:pPr>
        <w:spacing w:line="360" w:lineRule="auto"/>
        <w:ind w:left="426" w:hanging="426"/>
        <w:jc w:val="both"/>
        <w:rPr>
          <w:b/>
        </w:rPr>
      </w:pPr>
      <w:r>
        <w:rPr>
          <w:b/>
        </w:rPr>
        <w:t>2. Mindestgrundstücksgröße der Baugrundstücke (§ 9 Abs.1 Nr. 3 BauGB )</w:t>
      </w:r>
    </w:p>
    <w:p w:rsidR="00426EB6" w:rsidRDefault="008E0C01" w:rsidP="00426EB6">
      <w:pPr>
        <w:pStyle w:val="Textkrper-Einzug3"/>
        <w:ind w:left="0"/>
      </w:pPr>
      <w:r>
        <w:t xml:space="preserve">Im Allgemeinen Wohngebiet </w:t>
      </w:r>
      <w:r w:rsidR="00584D12">
        <w:t xml:space="preserve">und Mischgebiet </w:t>
      </w:r>
      <w:r>
        <w:t>wird die Mindestgröße eines Einze</w:t>
      </w:r>
      <w:r>
        <w:t>l</w:t>
      </w:r>
      <w:r>
        <w:t xml:space="preserve">hausgrundstückes mit </w:t>
      </w:r>
      <w:r w:rsidR="00426EB6">
        <w:t>6</w:t>
      </w:r>
      <w:r w:rsidR="00DD3F7A">
        <w:t>00</w:t>
      </w:r>
      <w:r>
        <w:t xml:space="preserve"> qm festgesetzt</w:t>
      </w:r>
      <w:r w:rsidR="00426EB6">
        <w:t>. Dies gilt nicht für bereits bebaute Grun</w:t>
      </w:r>
      <w:r w:rsidR="00426EB6">
        <w:t>d</w:t>
      </w:r>
      <w:r w:rsidR="00426EB6">
        <w:t xml:space="preserve">stücke, die am 1.1.2011 eine Grundstücksfläche von weniger als 600 qm  umfassten. </w:t>
      </w:r>
    </w:p>
    <w:p w:rsidR="00426EB6" w:rsidRDefault="00426EB6">
      <w:pPr>
        <w:spacing w:line="360" w:lineRule="auto"/>
        <w:ind w:left="426" w:hanging="426"/>
        <w:jc w:val="both"/>
      </w:pPr>
    </w:p>
    <w:p w:rsidR="008E0C01" w:rsidRDefault="008E0C01">
      <w:pPr>
        <w:spacing w:line="360" w:lineRule="auto"/>
        <w:ind w:left="426" w:hanging="426"/>
        <w:jc w:val="both"/>
        <w:rPr>
          <w:b/>
        </w:rPr>
      </w:pPr>
      <w:r>
        <w:rPr>
          <w:b/>
        </w:rPr>
        <w:t>3. Höchstzulässige Zahl der Wohnungen je Wohngebäude (§ 9 Abs.1 Nr. 6 BauGB )</w:t>
      </w:r>
    </w:p>
    <w:p w:rsidR="008E0C01" w:rsidRDefault="008E0C01">
      <w:pPr>
        <w:spacing w:line="360" w:lineRule="auto"/>
        <w:ind w:left="426" w:hanging="426"/>
        <w:jc w:val="both"/>
      </w:pPr>
      <w:r>
        <w:t>Je Wohngebäude sind maximal 2 Wohneinheiten zulä</w:t>
      </w:r>
      <w:r w:rsidR="00132429">
        <w:t xml:space="preserve">ssig. </w:t>
      </w:r>
    </w:p>
    <w:p w:rsidR="00426EB6" w:rsidRPr="00EC7ADA" w:rsidRDefault="00426EB6" w:rsidP="00426EB6">
      <w:pPr>
        <w:pStyle w:val="Liste"/>
        <w:spacing w:line="360" w:lineRule="auto"/>
        <w:ind w:left="0" w:firstLine="0"/>
        <w:rPr>
          <w:szCs w:val="24"/>
        </w:rPr>
      </w:pPr>
      <w:r>
        <w:rPr>
          <w:szCs w:val="24"/>
        </w:rPr>
        <w:t>Eine Abweichung von Satz 1 ist ausnahmsweise zulässig, wenn es sich um die al</w:t>
      </w:r>
      <w:r>
        <w:rPr>
          <w:szCs w:val="24"/>
        </w:rPr>
        <w:t>s</w:t>
      </w:r>
      <w:r>
        <w:rPr>
          <w:szCs w:val="24"/>
        </w:rPr>
        <w:t>baldige Neuerrichtung eines zulässigerweise errichteten, durch Brand, Naturerei</w:t>
      </w:r>
      <w:r>
        <w:rPr>
          <w:szCs w:val="24"/>
        </w:rPr>
        <w:t>g</w:t>
      </w:r>
      <w:r>
        <w:rPr>
          <w:szCs w:val="24"/>
        </w:rPr>
        <w:t>nisse oder anderer außergewöhnliche Ereignisse zerstörten, gleichartigen Gebäudes an gleicher Stelle handelt oder wenn es sich um eine ehemalige landwirtschaftliche Hofstelle handelt. Dann sind je Wohngebäude maximal 3 Wohneinheiten zulässig.</w:t>
      </w:r>
    </w:p>
    <w:p w:rsidR="00426EB6" w:rsidRDefault="00426EB6">
      <w:pPr>
        <w:spacing w:line="360" w:lineRule="auto"/>
        <w:ind w:left="426" w:hanging="426"/>
        <w:jc w:val="both"/>
      </w:pPr>
    </w:p>
    <w:p w:rsidR="008E0C01" w:rsidRDefault="008E0C01">
      <w:pPr>
        <w:tabs>
          <w:tab w:val="left" w:pos="9356"/>
        </w:tabs>
        <w:spacing w:line="360" w:lineRule="auto"/>
        <w:ind w:left="426" w:hanging="426"/>
        <w:rPr>
          <w:b/>
        </w:rPr>
      </w:pPr>
      <w:r>
        <w:rPr>
          <w:b/>
        </w:rPr>
        <w:t>4.   Flächen für Maßnahmen und Maßnahmen zum Schutz, zur Pflege und zur Entwicklung von    Natur und Landschaft ( § 9 Abs. 1 Nr. 20 BauGB )</w:t>
      </w:r>
    </w:p>
    <w:p w:rsidR="008E0C01" w:rsidRDefault="009F03B6" w:rsidP="009F03B6">
      <w:pPr>
        <w:spacing w:line="360" w:lineRule="auto"/>
        <w:ind w:left="426" w:hanging="426"/>
        <w:jc w:val="both"/>
      </w:pPr>
      <w:r>
        <w:t xml:space="preserve">4.1 </w:t>
      </w:r>
      <w:r w:rsidR="008E0C01">
        <w:t xml:space="preserve">Flächen für PKW- Zufahrten, fußläufige Verbindungen und den ruhenden Verkehr sind </w:t>
      </w:r>
      <w:r>
        <w:t>im wasser- und luftdurchlässigen</w:t>
      </w:r>
      <w:r w:rsidR="008E0C01">
        <w:t xml:space="preserve"> Aufbau herzustellen.</w:t>
      </w:r>
    </w:p>
    <w:p w:rsidR="003931E8" w:rsidRDefault="009F03B6" w:rsidP="009F03B6">
      <w:pPr>
        <w:pStyle w:val="Blocktext"/>
        <w:jc w:val="both"/>
        <w:rPr>
          <w:sz w:val="24"/>
        </w:rPr>
      </w:pPr>
      <w:r>
        <w:rPr>
          <w:sz w:val="24"/>
        </w:rPr>
        <w:t xml:space="preserve">4.2 </w:t>
      </w:r>
      <w:r w:rsidR="003931E8">
        <w:rPr>
          <w:sz w:val="24"/>
        </w:rPr>
        <w:t xml:space="preserve">Das unbelastete Dachflächenwasser ist auf den Grundstücken zu versickern. </w:t>
      </w:r>
    </w:p>
    <w:p w:rsidR="008E0C01" w:rsidRDefault="00426EB6">
      <w:pPr>
        <w:tabs>
          <w:tab w:val="left" w:pos="9072"/>
        </w:tabs>
        <w:spacing w:line="360" w:lineRule="auto"/>
        <w:jc w:val="both"/>
        <w:rPr>
          <w:b/>
        </w:rPr>
      </w:pPr>
      <w:r>
        <w:rPr>
          <w:b/>
        </w:rPr>
        <w:t>5</w:t>
      </w:r>
      <w:r w:rsidR="008E0C01">
        <w:rPr>
          <w:b/>
        </w:rPr>
        <w:t>. Festsetzungen über die äußere Gestalt baulicher Anlagen ( § 9 Abs.4 BauGB</w:t>
      </w:r>
    </w:p>
    <w:p w:rsidR="008E0C01" w:rsidRDefault="008E0C01">
      <w:pPr>
        <w:tabs>
          <w:tab w:val="left" w:pos="9356"/>
        </w:tabs>
        <w:spacing w:line="360" w:lineRule="auto"/>
        <w:ind w:left="284" w:hanging="284"/>
        <w:jc w:val="both"/>
        <w:rPr>
          <w:b/>
        </w:rPr>
      </w:pPr>
      <w:r>
        <w:rPr>
          <w:b/>
        </w:rPr>
        <w:tab/>
        <w:t xml:space="preserve">i.V.m. § </w:t>
      </w:r>
      <w:r w:rsidR="00A7607E">
        <w:rPr>
          <w:b/>
        </w:rPr>
        <w:t>84</w:t>
      </w:r>
      <w:r>
        <w:rPr>
          <w:b/>
        </w:rPr>
        <w:t xml:space="preserve"> LBO )</w:t>
      </w:r>
    </w:p>
    <w:p w:rsidR="008E0C01" w:rsidRDefault="00426EB6">
      <w:pPr>
        <w:tabs>
          <w:tab w:val="left" w:pos="9356"/>
        </w:tabs>
        <w:spacing w:line="360" w:lineRule="auto"/>
        <w:ind w:left="426" w:hanging="426"/>
        <w:jc w:val="both"/>
      </w:pPr>
      <w:r>
        <w:t>5</w:t>
      </w:r>
      <w:r w:rsidR="00CD6C31">
        <w:t>.</w:t>
      </w:r>
      <w:r w:rsidR="008E0C01">
        <w:t>1 Ganzflächig versiegelnde Materialien für Befestigungen von Wegen, Plätzen und Terrassen sind auf den privaten Grundstücken unzulässig.</w:t>
      </w:r>
    </w:p>
    <w:p w:rsidR="008E0C01" w:rsidRDefault="00426EB6">
      <w:pPr>
        <w:pStyle w:val="BodyText21"/>
        <w:spacing w:line="360" w:lineRule="auto"/>
        <w:ind w:left="426" w:hanging="426"/>
        <w:rPr>
          <w:b w:val="0"/>
        </w:rPr>
      </w:pPr>
      <w:r>
        <w:rPr>
          <w:b w:val="0"/>
        </w:rPr>
        <w:t>5</w:t>
      </w:r>
      <w:r w:rsidR="008E0C01">
        <w:rPr>
          <w:b w:val="0"/>
        </w:rPr>
        <w:t>.2 Die Sockelhöhe wird mit maximal 0,60 m festgesetzt. Bezugshöhe</w:t>
      </w:r>
      <w:r w:rsidR="008E0C01">
        <w:t xml:space="preserve"> </w:t>
      </w:r>
      <w:r w:rsidR="008E0C01">
        <w:rPr>
          <w:b w:val="0"/>
        </w:rPr>
        <w:t>ist die Obe</w:t>
      </w:r>
      <w:r w:rsidR="008E0C01">
        <w:rPr>
          <w:b w:val="0"/>
        </w:rPr>
        <w:t>r</w:t>
      </w:r>
      <w:r w:rsidR="008E0C01">
        <w:rPr>
          <w:b w:val="0"/>
        </w:rPr>
        <w:t>kante der erschließungsseitigen Straßen/Wege.</w:t>
      </w:r>
    </w:p>
    <w:p w:rsidR="002B00E8" w:rsidRDefault="00426EB6" w:rsidP="002B00E8">
      <w:pPr>
        <w:pStyle w:val="BodyText21"/>
        <w:spacing w:line="360" w:lineRule="auto"/>
        <w:ind w:left="426" w:hanging="426"/>
        <w:rPr>
          <w:b w:val="0"/>
        </w:rPr>
      </w:pPr>
      <w:r>
        <w:rPr>
          <w:b w:val="0"/>
        </w:rPr>
        <w:t>5</w:t>
      </w:r>
      <w:r w:rsidR="002B00E8">
        <w:rPr>
          <w:b w:val="0"/>
        </w:rPr>
        <w:t xml:space="preserve">.3 Die Traufhöhe wird mit maximal </w:t>
      </w:r>
      <w:r w:rsidR="00A7607E">
        <w:rPr>
          <w:b w:val="0"/>
        </w:rPr>
        <w:t>6,</w:t>
      </w:r>
      <w:r w:rsidR="002B00E8">
        <w:rPr>
          <w:b w:val="0"/>
        </w:rPr>
        <w:t>50 m festgesetzt. Bezugshöhe</w:t>
      </w:r>
      <w:r w:rsidR="002B00E8">
        <w:t xml:space="preserve"> </w:t>
      </w:r>
      <w:r w:rsidR="002B00E8">
        <w:rPr>
          <w:b w:val="0"/>
        </w:rPr>
        <w:t>ist die Oberka</w:t>
      </w:r>
      <w:r w:rsidR="002B00E8">
        <w:rPr>
          <w:b w:val="0"/>
        </w:rPr>
        <w:t>n</w:t>
      </w:r>
      <w:r w:rsidR="002B00E8">
        <w:rPr>
          <w:b w:val="0"/>
        </w:rPr>
        <w:t>te der erschließungsseitigen Straßen/Wege.</w:t>
      </w:r>
    </w:p>
    <w:p w:rsidR="008E0C01" w:rsidRDefault="00426EB6">
      <w:pPr>
        <w:tabs>
          <w:tab w:val="left" w:pos="9356"/>
        </w:tabs>
        <w:spacing w:line="360" w:lineRule="auto"/>
        <w:ind w:left="426" w:hanging="426"/>
        <w:jc w:val="both"/>
      </w:pPr>
      <w:r>
        <w:t>5</w:t>
      </w:r>
      <w:r w:rsidR="008E0C01">
        <w:t>.</w:t>
      </w:r>
      <w:r w:rsidR="002B00E8">
        <w:t>4</w:t>
      </w:r>
      <w:r w:rsidR="008E0C01">
        <w:t xml:space="preserve"> Die Drempelhöhe wird mit einer konstruktiven Höhe von maximal 1,</w:t>
      </w:r>
      <w:r w:rsidR="002F2798">
        <w:t>5</w:t>
      </w:r>
      <w:r w:rsidR="008E0C01">
        <w:t>0 m festg</w:t>
      </w:r>
      <w:r w:rsidR="008E0C01">
        <w:t>e</w:t>
      </w:r>
      <w:r w:rsidR="008E0C01">
        <w:t xml:space="preserve">setzt. </w:t>
      </w:r>
    </w:p>
    <w:p w:rsidR="00584D12" w:rsidRPr="00584D12" w:rsidRDefault="00274425" w:rsidP="00584D12">
      <w:pPr>
        <w:tabs>
          <w:tab w:val="left" w:pos="9356"/>
        </w:tabs>
        <w:overflowPunct/>
        <w:autoSpaceDE/>
        <w:autoSpaceDN/>
        <w:adjustRightInd/>
        <w:spacing w:line="360" w:lineRule="auto"/>
        <w:ind w:left="426" w:hanging="426"/>
        <w:textAlignment w:val="auto"/>
      </w:pPr>
      <w:r>
        <w:t>5.5</w:t>
      </w:r>
      <w:r w:rsidR="00584D12" w:rsidRPr="00584D12">
        <w:t xml:space="preserve"> Je Wohneinheit sind mindestens zwei Stellplätze auf dem jeweiligen Grundstück vorzuhalten. </w:t>
      </w:r>
    </w:p>
    <w:p w:rsidR="00584D12" w:rsidRDefault="00584D12" w:rsidP="002B00E8">
      <w:pPr>
        <w:tabs>
          <w:tab w:val="left" w:pos="9356"/>
        </w:tabs>
        <w:spacing w:line="360" w:lineRule="auto"/>
        <w:ind w:left="426" w:hanging="426"/>
        <w:jc w:val="both"/>
      </w:pPr>
    </w:p>
    <w:p w:rsidR="009F03B6" w:rsidRDefault="00426EB6" w:rsidP="009F03B6">
      <w:pPr>
        <w:spacing w:before="240" w:line="360" w:lineRule="auto"/>
        <w:ind w:left="426" w:hanging="426"/>
        <w:jc w:val="both"/>
        <w:rPr>
          <w:b/>
        </w:rPr>
      </w:pPr>
      <w:r>
        <w:rPr>
          <w:b/>
        </w:rPr>
        <w:t>6</w:t>
      </w:r>
      <w:r w:rsidR="009F03B6">
        <w:rPr>
          <w:b/>
        </w:rPr>
        <w:t>. Höhenlage der baulichen Anlagen (§ 9 Abs. 2 BauGB)</w:t>
      </w:r>
    </w:p>
    <w:p w:rsidR="009F03B6" w:rsidRDefault="009F03B6" w:rsidP="00805190">
      <w:pPr>
        <w:pStyle w:val="BodyText21"/>
        <w:spacing w:line="360" w:lineRule="auto"/>
        <w:ind w:left="426" w:hanging="66"/>
        <w:jc w:val="left"/>
        <w:rPr>
          <w:b w:val="0"/>
        </w:rPr>
      </w:pPr>
      <w:r>
        <w:rPr>
          <w:b w:val="0"/>
        </w:rPr>
        <w:t>Die Firsthöhe wird mit maximal 8,50 m festgesetzt. Bezugshöhe für alle festg</w:t>
      </w:r>
      <w:r>
        <w:rPr>
          <w:b w:val="0"/>
        </w:rPr>
        <w:t>e</w:t>
      </w:r>
      <w:r>
        <w:rPr>
          <w:b w:val="0"/>
        </w:rPr>
        <w:t>setzten Höhenlagen baulicher Anlagen ist die Oberkante der erschließungsseit</w:t>
      </w:r>
      <w:r>
        <w:rPr>
          <w:b w:val="0"/>
        </w:rPr>
        <w:t>i</w:t>
      </w:r>
      <w:r>
        <w:rPr>
          <w:b w:val="0"/>
        </w:rPr>
        <w:t>gen Straßen/Wege (§ 18 Abs. 1 BauVNO).</w:t>
      </w:r>
    </w:p>
    <w:p w:rsidR="00805190" w:rsidRDefault="00426EB6" w:rsidP="00426EB6">
      <w:pPr>
        <w:pStyle w:val="Textkrper-Einzug3"/>
        <w:ind w:left="0"/>
      </w:pPr>
      <w:r>
        <w:t>Eine Abweichung von Satz 1 ist ausnahmsweise zulässig, wenn es sich um die al</w:t>
      </w:r>
      <w:r>
        <w:t>s</w:t>
      </w:r>
      <w:r>
        <w:t>baldige Neuerrichtung eines zulässigerweise errichteten, durch Brand, Naturerei</w:t>
      </w:r>
      <w:r>
        <w:t>g</w:t>
      </w:r>
      <w:r>
        <w:t xml:space="preserve">nisse oder andere außergewöhnliche Ereignisse zerstörten, gleichartigen Gebäudes an gleicher Stelle handelt. </w:t>
      </w:r>
    </w:p>
    <w:p w:rsidR="00274425" w:rsidRDefault="00274425" w:rsidP="00426EB6">
      <w:pPr>
        <w:pStyle w:val="Textkrper-Einzug3"/>
        <w:ind w:left="0"/>
      </w:pPr>
    </w:p>
    <w:p w:rsidR="00274425" w:rsidRDefault="00274425" w:rsidP="00426EB6">
      <w:pPr>
        <w:pStyle w:val="Textkrper-Einzug3"/>
        <w:ind w:left="0"/>
      </w:pPr>
    </w:p>
    <w:p w:rsidR="008E0C01" w:rsidRDefault="008E0C01">
      <w:pPr>
        <w:tabs>
          <w:tab w:val="left" w:pos="9356"/>
        </w:tabs>
        <w:spacing w:line="360" w:lineRule="auto"/>
        <w:ind w:left="426" w:hanging="426"/>
      </w:pPr>
      <w:r>
        <w:t xml:space="preserve">Gemeinde </w:t>
      </w:r>
      <w:r w:rsidR="00426EB6">
        <w:t>Alveslohe</w:t>
      </w:r>
      <w:r>
        <w:t xml:space="preserve">                             </w:t>
      </w:r>
      <w:r w:rsidR="00426EB6">
        <w:t>Alveslohe</w:t>
      </w:r>
      <w:r>
        <w:t xml:space="preserve"> , den    _____________</w:t>
      </w:r>
    </w:p>
    <w:p w:rsidR="008E0C01" w:rsidRDefault="008E0C01">
      <w:pPr>
        <w:tabs>
          <w:tab w:val="left" w:pos="9356"/>
        </w:tabs>
        <w:spacing w:line="360" w:lineRule="auto"/>
        <w:ind w:left="426" w:hanging="426"/>
        <w:rPr>
          <w:b/>
        </w:rPr>
      </w:pPr>
    </w:p>
    <w:p w:rsidR="008E0C01" w:rsidRDefault="008E0C01">
      <w:pPr>
        <w:tabs>
          <w:tab w:val="left" w:pos="9356"/>
        </w:tabs>
        <w:spacing w:line="360" w:lineRule="auto"/>
        <w:ind w:left="426" w:hanging="426"/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_________________________</w:t>
      </w:r>
    </w:p>
    <w:p w:rsidR="008E0C01" w:rsidRDefault="008E0C01">
      <w:pPr>
        <w:tabs>
          <w:tab w:val="left" w:pos="9356"/>
        </w:tabs>
        <w:spacing w:line="360" w:lineRule="auto"/>
        <w:ind w:left="426" w:hanging="426"/>
        <w:rPr>
          <w:b/>
        </w:rPr>
      </w:pPr>
      <w:r>
        <w:t xml:space="preserve">                                                                                    (Bürgermeister)</w:t>
      </w:r>
    </w:p>
    <w:sectPr w:rsidR="008E0C01">
      <w:headerReference w:type="default" r:id="rId8"/>
      <w:footerReference w:type="default" r:id="rId9"/>
      <w:pgSz w:w="11907" w:h="16840" w:code="9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8C" w:rsidRDefault="00885A8C">
      <w:r>
        <w:separator/>
      </w:r>
    </w:p>
  </w:endnote>
  <w:endnote w:type="continuationSeparator" w:id="0">
    <w:p w:rsidR="00885A8C" w:rsidRDefault="008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BC" w:rsidRDefault="006448BC">
    <w:pPr>
      <w:pStyle w:val="Fu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4425">
      <w:rPr>
        <w:rStyle w:val="Seitenzahl"/>
        <w:noProof/>
      </w:rPr>
      <w:t>2</w:t>
    </w:r>
    <w:r>
      <w:rPr>
        <w:rStyle w:val="Seitenzahl"/>
      </w:rPr>
      <w:fldChar w:fldCharType="end"/>
    </w:r>
  </w:p>
  <w:p w:rsidR="006448BC" w:rsidRDefault="006448B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8C" w:rsidRDefault="00885A8C">
      <w:r>
        <w:separator/>
      </w:r>
    </w:p>
  </w:footnote>
  <w:footnote w:type="continuationSeparator" w:id="0">
    <w:p w:rsidR="00885A8C" w:rsidRDefault="0088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BC" w:rsidRDefault="006448BC">
    <w:pPr>
      <w:pStyle w:val="Kopfzeile"/>
      <w:ind w:left="8222" w:hanging="82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27FB3"/>
    <w:multiLevelType w:val="multilevel"/>
    <w:tmpl w:val="5DEC82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2E74615"/>
    <w:multiLevelType w:val="singleLevel"/>
    <w:tmpl w:val="85C43E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E"/>
    <w:rsid w:val="00094DEA"/>
    <w:rsid w:val="0009523D"/>
    <w:rsid w:val="001233D0"/>
    <w:rsid w:val="00132429"/>
    <w:rsid w:val="00161870"/>
    <w:rsid w:val="00274425"/>
    <w:rsid w:val="002763BC"/>
    <w:rsid w:val="002B00E8"/>
    <w:rsid w:val="002C1FEB"/>
    <w:rsid w:val="002F2798"/>
    <w:rsid w:val="003429E4"/>
    <w:rsid w:val="003931E8"/>
    <w:rsid w:val="003971BE"/>
    <w:rsid w:val="0040080A"/>
    <w:rsid w:val="00426EB6"/>
    <w:rsid w:val="00464522"/>
    <w:rsid w:val="004916D1"/>
    <w:rsid w:val="00570F46"/>
    <w:rsid w:val="00584D12"/>
    <w:rsid w:val="00627BDA"/>
    <w:rsid w:val="006448BC"/>
    <w:rsid w:val="00647D1D"/>
    <w:rsid w:val="006960FD"/>
    <w:rsid w:val="006A12DB"/>
    <w:rsid w:val="007538FD"/>
    <w:rsid w:val="00792EFB"/>
    <w:rsid w:val="007E4967"/>
    <w:rsid w:val="00805190"/>
    <w:rsid w:val="00834A7A"/>
    <w:rsid w:val="00885A8C"/>
    <w:rsid w:val="008D432A"/>
    <w:rsid w:val="008E0C01"/>
    <w:rsid w:val="00980FFB"/>
    <w:rsid w:val="009E2581"/>
    <w:rsid w:val="009F03B6"/>
    <w:rsid w:val="00A11823"/>
    <w:rsid w:val="00A361D2"/>
    <w:rsid w:val="00A60363"/>
    <w:rsid w:val="00A7607E"/>
    <w:rsid w:val="00B02B3C"/>
    <w:rsid w:val="00B22396"/>
    <w:rsid w:val="00B931A6"/>
    <w:rsid w:val="00BE257A"/>
    <w:rsid w:val="00C30F8D"/>
    <w:rsid w:val="00CB267B"/>
    <w:rsid w:val="00CD6C31"/>
    <w:rsid w:val="00DD3F7A"/>
    <w:rsid w:val="00E07FBF"/>
    <w:rsid w:val="00E1255C"/>
    <w:rsid w:val="00EC389E"/>
    <w:rsid w:val="00EC7E16"/>
    <w:rsid w:val="00EE3F27"/>
    <w:rsid w:val="00F526AA"/>
    <w:rsid w:val="00F6408A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Textkrper21">
    <w:name w:val="Textkörper 21"/>
    <w:basedOn w:val="Standard"/>
    <w:pPr>
      <w:ind w:left="426"/>
      <w:jc w:val="both"/>
    </w:pPr>
  </w:style>
  <w:style w:type="paragraph" w:customStyle="1" w:styleId="BodyText21">
    <w:name w:val="Body Text 21"/>
    <w:basedOn w:val="Standard"/>
    <w:pPr>
      <w:jc w:val="both"/>
    </w:pPr>
    <w:rPr>
      <w:b/>
    </w:rPr>
  </w:style>
  <w:style w:type="paragraph" w:styleId="Blocktext">
    <w:name w:val="Block Text"/>
    <w:basedOn w:val="Standard"/>
    <w:rsid w:val="003931E8"/>
    <w:pPr>
      <w:overflowPunct/>
      <w:autoSpaceDE/>
      <w:autoSpaceDN/>
      <w:adjustRightInd/>
      <w:spacing w:line="360" w:lineRule="auto"/>
      <w:ind w:left="426" w:right="-1" w:hanging="426"/>
      <w:textAlignment w:val="auto"/>
    </w:pPr>
    <w:rPr>
      <w:sz w:val="22"/>
    </w:rPr>
  </w:style>
  <w:style w:type="paragraph" w:styleId="Textkrper-Einzug3">
    <w:name w:val="Body Text Indent 3"/>
    <w:basedOn w:val="Standard"/>
    <w:rsid w:val="00426EB6"/>
    <w:pPr>
      <w:overflowPunct/>
      <w:autoSpaceDE/>
      <w:autoSpaceDN/>
      <w:adjustRightInd/>
      <w:spacing w:line="360" w:lineRule="auto"/>
      <w:ind w:left="426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Textkrper21">
    <w:name w:val="Textkörper 21"/>
    <w:basedOn w:val="Standard"/>
    <w:pPr>
      <w:ind w:left="426"/>
      <w:jc w:val="both"/>
    </w:pPr>
  </w:style>
  <w:style w:type="paragraph" w:customStyle="1" w:styleId="BodyText21">
    <w:name w:val="Body Text 21"/>
    <w:basedOn w:val="Standard"/>
    <w:pPr>
      <w:jc w:val="both"/>
    </w:pPr>
    <w:rPr>
      <w:b/>
    </w:rPr>
  </w:style>
  <w:style w:type="paragraph" w:styleId="Blocktext">
    <w:name w:val="Block Text"/>
    <w:basedOn w:val="Standard"/>
    <w:rsid w:val="003931E8"/>
    <w:pPr>
      <w:overflowPunct/>
      <w:autoSpaceDE/>
      <w:autoSpaceDN/>
      <w:adjustRightInd/>
      <w:spacing w:line="360" w:lineRule="auto"/>
      <w:ind w:left="426" w:right="-1" w:hanging="426"/>
      <w:textAlignment w:val="auto"/>
    </w:pPr>
    <w:rPr>
      <w:sz w:val="22"/>
    </w:rPr>
  </w:style>
  <w:style w:type="paragraph" w:styleId="Textkrper-Einzug3">
    <w:name w:val="Body Text Indent 3"/>
    <w:basedOn w:val="Standard"/>
    <w:rsid w:val="00426EB6"/>
    <w:pPr>
      <w:overflowPunct/>
      <w:autoSpaceDE/>
      <w:autoSpaceDN/>
      <w:adjustRightInd/>
      <w:spacing w:line="360" w:lineRule="auto"/>
      <w:ind w:left="426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B - TEXT</vt:lpstr>
    </vt:vector>
  </TitlesOfParts>
  <Company>Kreis Segeberg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B - TEXT</dc:title>
  <dc:creator>Organisation und TuI</dc:creator>
  <cp:lastModifiedBy>W7INST</cp:lastModifiedBy>
  <cp:revision>2</cp:revision>
  <cp:lastPrinted>2017-04-20T08:28:00Z</cp:lastPrinted>
  <dcterms:created xsi:type="dcterms:W3CDTF">2008-04-22T07:21:00Z</dcterms:created>
  <dcterms:modified xsi:type="dcterms:W3CDTF">2017-04-21T06:26:00Z</dcterms:modified>
</cp:coreProperties>
</file>